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4A" w:rsidRPr="00C9287F" w:rsidRDefault="0036149F">
      <w:pPr>
        <w:pStyle w:val="KonuBal"/>
        <w:rPr>
          <w:sz w:val="28"/>
          <w:szCs w:val="22"/>
        </w:rPr>
      </w:pPr>
      <w:r w:rsidRPr="00C9287F">
        <w:rPr>
          <w:color w:val="FF0000"/>
          <w:sz w:val="28"/>
          <w:szCs w:val="22"/>
        </w:rPr>
        <w:t>ÇEAŞ ANADOLU LİSESİ</w:t>
      </w:r>
    </w:p>
    <w:p w:rsidR="0018464A" w:rsidRPr="00C9287F" w:rsidRDefault="0018464A">
      <w:pPr>
        <w:pStyle w:val="GvdeMetni"/>
        <w:rPr>
          <w:b/>
        </w:rPr>
      </w:pPr>
    </w:p>
    <w:p w:rsidR="0018464A" w:rsidRPr="00C9287F" w:rsidRDefault="0036149F">
      <w:pPr>
        <w:pStyle w:val="GvdeMetni"/>
        <w:spacing w:before="3"/>
        <w:rPr>
          <w:b/>
        </w:rPr>
      </w:pPr>
      <w:r w:rsidRPr="00C9287F"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0AAC84C9" wp14:editId="176ED76F">
            <wp:simplePos x="0" y="0"/>
            <wp:positionH relativeFrom="page">
              <wp:posOffset>900430</wp:posOffset>
            </wp:positionH>
            <wp:positionV relativeFrom="paragraph">
              <wp:posOffset>209333</wp:posOffset>
            </wp:positionV>
            <wp:extent cx="5851994" cy="18928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994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87F">
        <w:pict>
          <v:group id="_x0000_s1031" style="position:absolute;margin-left:40.5pt;margin-top:180.4pt;width:255.35pt;height:131.7pt;z-index:-15728128;mso-wrap-distance-left:0;mso-wrap-distance-right:0;mso-position-horizontal-relative:page;mso-position-vertical-relative:text" coordorigin="810,3608" coordsize="5107,2634">
            <v:rect id="_x0000_s1033" style="position:absolute;left:830;top:3627;width:5067;height:2594" filled="f" strokecolor="#233e5f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68;top:3720;width:4577;height:2333">
              <v:imagedata r:id="rId6" o:title=""/>
            </v:shape>
            <w10:wrap type="topAndBottom" anchorx="page"/>
          </v:group>
        </w:pict>
      </w:r>
      <w:r w:rsidRPr="00C9287F">
        <w:pict>
          <v:group id="_x0000_s1028" style="position:absolute;margin-left:302pt;margin-top:180.4pt;width:254.65pt;height:131.75pt;z-index:-15727616;mso-wrap-distance-left:0;mso-wrap-distance-right:0;mso-position-horizontal-relative:page;mso-position-vertical-relative:text" coordorigin="6040,3608" coordsize="5093,2635">
            <v:rect id="_x0000_s1030" style="position:absolute;left:6060;top:3627;width:5053;height:2595" filled="f" strokecolor="#233e5f" strokeweight="2pt"/>
            <v:shape id="_x0000_s1029" type="#_x0000_t75" style="position:absolute;left:6223;top:3720;width:4726;height:2386">
              <v:imagedata r:id="rId7" o:title=""/>
            </v:shape>
            <w10:wrap type="topAndBottom" anchorx="page"/>
          </v:group>
        </w:pict>
      </w:r>
    </w:p>
    <w:p w:rsidR="0018464A" w:rsidRPr="00C9287F" w:rsidRDefault="0018464A">
      <w:pPr>
        <w:pStyle w:val="GvdeMetni"/>
        <w:spacing w:before="10"/>
        <w:rPr>
          <w:b/>
        </w:rPr>
      </w:pPr>
    </w:p>
    <w:p w:rsidR="0018464A" w:rsidRPr="00C9287F" w:rsidRDefault="00806F79">
      <w:pPr>
        <w:pStyle w:val="GvdeMetni"/>
        <w:rPr>
          <w:b/>
        </w:rPr>
      </w:pPr>
      <w:r w:rsidRPr="00C928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15pt;margin-top:119.55pt;width:3.55pt;height:4.1pt;z-index:-15726592;mso-wrap-distance-left:0;mso-wrap-distance-right:0;mso-position-horizontal-relative:page" filled="f">
            <v:textbox inset="0,0,0,0">
              <w:txbxContent>
                <w:p w:rsidR="0018464A" w:rsidRDefault="0018464A" w:rsidP="00806F79">
                  <w:pPr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8464A" w:rsidRPr="00C9287F" w:rsidRDefault="0036149F">
      <w:pPr>
        <w:pStyle w:val="GvdeMetni"/>
        <w:spacing w:before="6"/>
        <w:rPr>
          <w:b/>
        </w:rPr>
      </w:pPr>
      <w:r w:rsidRPr="00C9287F">
        <w:pict>
          <v:shape id="_x0000_s1027" type="#_x0000_t202" style="position:absolute;margin-left:32.75pt;margin-top:8.25pt;width:528.1pt;height:106.6pt;z-index:-15727104;mso-wrap-distance-left:0;mso-wrap-distance-right:0;mso-position-horizontal-relative:page" filled="f" strokeweight=".48pt">
            <v:textbox inset="0,0,0,0">
              <w:txbxContent>
                <w:p w:rsidR="0018464A" w:rsidRDefault="0036149F">
                  <w:pPr>
                    <w:spacing w:line="273" w:lineRule="exact"/>
                    <w:ind w:left="4173" w:right="4174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</w:t>
                  </w:r>
                  <w:r>
                    <w:rPr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</w:rPr>
                    <w:t>TANITIMI</w:t>
                  </w:r>
                </w:p>
                <w:p w:rsidR="0018464A" w:rsidRDefault="0018464A">
                  <w:pPr>
                    <w:pStyle w:val="GvdeMetni"/>
                    <w:spacing w:before="9"/>
                    <w:rPr>
                      <w:sz w:val="20"/>
                    </w:rPr>
                  </w:pPr>
                </w:p>
                <w:p w:rsidR="0018464A" w:rsidRDefault="0036149F">
                  <w:pPr>
                    <w:pStyle w:val="GvdeMetni"/>
                    <w:spacing w:line="276" w:lineRule="auto"/>
                    <w:ind w:left="64" w:right="62"/>
                    <w:jc w:val="both"/>
                  </w:pPr>
                  <w:r>
                    <w:t>Okul 1998-1999 eğitim öğretim yılında faaliyete başlamıştır. Okulun pansiyonu yoktur fakat kampüsteki diğer okulların pansiyonu kullanılmaktadır. Merkezi sınavla öğrenci alınmaktadır. Okulun amacı, öğrencilerinin akademik başarısını artırarak Türkiye’nin a</w:t>
                  </w:r>
                  <w:r>
                    <w:t>dından söz ettiren okulları arasına girmektir. Okulun karatede Türkiye şampiyonluğu yüzmede 2.lik ve masa tenisinde bölge 1.liği vardır. Okul fiziki altyapı olarak bölgedeki avantajlı okullardan biridir.</w:t>
                  </w:r>
                </w:p>
              </w:txbxContent>
            </v:textbox>
            <w10:wrap type="topAndBottom" anchorx="page"/>
          </v:shape>
        </w:pict>
      </w:r>
    </w:p>
    <w:p w:rsidR="0018464A" w:rsidRPr="00C9287F" w:rsidRDefault="0018464A">
      <w:pPr>
        <w:pStyle w:val="GvdeMetni"/>
        <w:spacing w:before="8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077"/>
        <w:gridCol w:w="2077"/>
        <w:gridCol w:w="2077"/>
        <w:gridCol w:w="2080"/>
        <w:gridCol w:w="180"/>
      </w:tblGrid>
      <w:tr w:rsidR="0018464A" w:rsidRPr="00C9287F">
        <w:trPr>
          <w:trHeight w:val="591"/>
        </w:trPr>
        <w:tc>
          <w:tcPr>
            <w:tcW w:w="10609" w:type="dxa"/>
            <w:gridSpan w:val="6"/>
            <w:tcBorders>
              <w:bottom w:val="nil"/>
            </w:tcBorders>
          </w:tcPr>
          <w:p w:rsidR="0018464A" w:rsidRPr="00C9287F" w:rsidRDefault="0036149F">
            <w:pPr>
              <w:pStyle w:val="TableParagraph"/>
              <w:spacing w:before="67" w:line="240" w:lineRule="auto"/>
              <w:ind w:left="3583" w:right="3575"/>
            </w:pPr>
            <w:r w:rsidRPr="00C9287F">
              <w:rPr>
                <w:color w:val="FF0000"/>
              </w:rPr>
              <w:t>OKULA YERLEŞME BİLGİLERİ</w:t>
            </w:r>
          </w:p>
        </w:tc>
      </w:tr>
      <w:tr w:rsidR="0018464A" w:rsidRPr="00C9287F">
        <w:trPr>
          <w:trHeight w:val="505"/>
        </w:trPr>
        <w:tc>
          <w:tcPr>
            <w:tcW w:w="2118" w:type="dxa"/>
            <w:tcBorders>
              <w:left w:val="double" w:sz="1" w:space="0" w:color="000000"/>
            </w:tcBorders>
          </w:tcPr>
          <w:p w:rsidR="0018464A" w:rsidRPr="00C9287F" w:rsidRDefault="0036149F">
            <w:pPr>
              <w:pStyle w:val="TableParagraph"/>
              <w:spacing w:line="247" w:lineRule="exact"/>
              <w:ind w:right="844"/>
              <w:jc w:val="right"/>
            </w:pPr>
            <w:r w:rsidRPr="00C9287F">
              <w:t>YIL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47" w:lineRule="exact"/>
              <w:ind w:left="267" w:right="262"/>
            </w:pPr>
            <w:r w:rsidRPr="00C9287F">
              <w:t>KONTENJAN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47" w:lineRule="exact"/>
              <w:ind w:left="267" w:right="262"/>
            </w:pPr>
            <w:r w:rsidRPr="00C9287F">
              <w:t>TAVAN PUANI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47" w:lineRule="exact"/>
              <w:ind w:left="267" w:right="260"/>
            </w:pPr>
            <w:r w:rsidRPr="00C9287F">
              <w:t>TABAN PUANI</w:t>
            </w:r>
          </w:p>
        </w:tc>
        <w:tc>
          <w:tcPr>
            <w:tcW w:w="2080" w:type="dxa"/>
          </w:tcPr>
          <w:p w:rsidR="0018464A" w:rsidRPr="00C9287F" w:rsidRDefault="0036149F">
            <w:pPr>
              <w:pStyle w:val="TableParagraph"/>
              <w:spacing w:line="246" w:lineRule="exact"/>
              <w:ind w:left="459" w:right="459"/>
            </w:pPr>
            <w:r w:rsidRPr="00C9287F">
              <w:t>YÜZDELİK</w:t>
            </w:r>
          </w:p>
          <w:p w:rsidR="0018464A" w:rsidRPr="00C9287F" w:rsidRDefault="0036149F">
            <w:pPr>
              <w:pStyle w:val="TableParagraph"/>
              <w:spacing w:line="240" w:lineRule="exact"/>
              <w:ind w:left="459" w:right="456"/>
            </w:pPr>
            <w:r w:rsidRPr="00C9287F">
              <w:t>DİLİMİ</w:t>
            </w:r>
          </w:p>
        </w:tc>
        <w:tc>
          <w:tcPr>
            <w:tcW w:w="180" w:type="dxa"/>
            <w:vMerge w:val="restart"/>
            <w:tcBorders>
              <w:top w:val="nil"/>
              <w:bottom w:val="nil"/>
            </w:tcBorders>
          </w:tcPr>
          <w:p w:rsidR="0018464A" w:rsidRPr="00C9287F" w:rsidRDefault="0018464A">
            <w:pPr>
              <w:pStyle w:val="TableParagraph"/>
              <w:spacing w:line="240" w:lineRule="auto"/>
              <w:jc w:val="left"/>
            </w:pPr>
          </w:p>
        </w:tc>
      </w:tr>
      <w:tr w:rsidR="0018464A" w:rsidRPr="00C9287F">
        <w:trPr>
          <w:trHeight w:val="251"/>
        </w:trPr>
        <w:tc>
          <w:tcPr>
            <w:tcW w:w="2118" w:type="dxa"/>
            <w:tcBorders>
              <w:left w:val="double" w:sz="1" w:space="0" w:color="000000"/>
            </w:tcBorders>
          </w:tcPr>
          <w:p w:rsidR="0018464A" w:rsidRPr="00C9287F" w:rsidRDefault="0036149F">
            <w:pPr>
              <w:pStyle w:val="TableParagraph"/>
              <w:ind w:right="804"/>
              <w:jc w:val="right"/>
            </w:pPr>
            <w:r w:rsidRPr="00C9287F">
              <w:t>2017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ind w:left="267" w:right="262"/>
            </w:pPr>
            <w:r w:rsidRPr="00C9287F">
              <w:t>170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ind w:left="267" w:right="262"/>
            </w:pPr>
            <w:r w:rsidRPr="00C9287F">
              <w:t>492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ind w:left="265" w:right="262"/>
            </w:pPr>
            <w:r w:rsidRPr="00C9287F">
              <w:t>473</w:t>
            </w:r>
          </w:p>
        </w:tc>
        <w:tc>
          <w:tcPr>
            <w:tcW w:w="2080" w:type="dxa"/>
          </w:tcPr>
          <w:p w:rsidR="0018464A" w:rsidRPr="00C9287F" w:rsidRDefault="0036149F">
            <w:pPr>
              <w:pStyle w:val="TableParagraph"/>
              <w:ind w:right="745"/>
              <w:jc w:val="right"/>
            </w:pPr>
            <w:r w:rsidRPr="00C9287F">
              <w:t>%7.92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:rsidR="0018464A" w:rsidRPr="00C9287F" w:rsidRDefault="0018464A"/>
        </w:tc>
      </w:tr>
      <w:tr w:rsidR="0018464A" w:rsidRPr="00C9287F">
        <w:trPr>
          <w:trHeight w:val="253"/>
        </w:trPr>
        <w:tc>
          <w:tcPr>
            <w:tcW w:w="2118" w:type="dxa"/>
            <w:tcBorders>
              <w:left w:val="double" w:sz="1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right="804"/>
              <w:jc w:val="right"/>
            </w:pPr>
            <w:r w:rsidRPr="00C9287F">
              <w:t>2018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34" w:lineRule="exact"/>
              <w:ind w:left="267" w:right="262"/>
            </w:pPr>
            <w:r w:rsidRPr="00C9287F">
              <w:t>180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34" w:lineRule="exact"/>
              <w:ind w:left="267" w:right="262"/>
            </w:pPr>
            <w:r w:rsidRPr="00C9287F">
              <w:t>360</w:t>
            </w:r>
          </w:p>
        </w:tc>
        <w:tc>
          <w:tcPr>
            <w:tcW w:w="2077" w:type="dxa"/>
          </w:tcPr>
          <w:p w:rsidR="0018464A" w:rsidRPr="00C9287F" w:rsidRDefault="0036149F">
            <w:pPr>
              <w:pStyle w:val="TableParagraph"/>
              <w:spacing w:line="234" w:lineRule="exact"/>
              <w:ind w:left="265" w:right="262"/>
            </w:pPr>
            <w:r w:rsidRPr="00C9287F">
              <w:t>337</w:t>
            </w:r>
          </w:p>
        </w:tc>
        <w:tc>
          <w:tcPr>
            <w:tcW w:w="2080" w:type="dxa"/>
          </w:tcPr>
          <w:p w:rsidR="0018464A" w:rsidRPr="00C9287F" w:rsidRDefault="0036149F">
            <w:pPr>
              <w:pStyle w:val="TableParagraph"/>
              <w:spacing w:line="234" w:lineRule="exact"/>
              <w:ind w:right="745"/>
              <w:jc w:val="right"/>
            </w:pPr>
            <w:r w:rsidRPr="00C9287F">
              <w:t>%9.96</w:t>
            </w:r>
          </w:p>
        </w:tc>
        <w:tc>
          <w:tcPr>
            <w:tcW w:w="180" w:type="dxa"/>
            <w:vMerge/>
            <w:tcBorders>
              <w:top w:val="nil"/>
              <w:bottom w:val="nil"/>
            </w:tcBorders>
          </w:tcPr>
          <w:p w:rsidR="0018464A" w:rsidRPr="00C9287F" w:rsidRDefault="0018464A"/>
        </w:tc>
      </w:tr>
      <w:tr w:rsidR="0018464A" w:rsidRPr="00C9287F">
        <w:trPr>
          <w:trHeight w:val="180"/>
        </w:trPr>
        <w:tc>
          <w:tcPr>
            <w:tcW w:w="10609" w:type="dxa"/>
            <w:gridSpan w:val="6"/>
            <w:tcBorders>
              <w:top w:val="nil"/>
            </w:tcBorders>
          </w:tcPr>
          <w:p w:rsidR="0018464A" w:rsidRPr="00C9287F" w:rsidRDefault="0018464A">
            <w:pPr>
              <w:pStyle w:val="TableParagraph"/>
              <w:spacing w:line="240" w:lineRule="auto"/>
              <w:jc w:val="left"/>
            </w:pPr>
          </w:p>
        </w:tc>
      </w:tr>
    </w:tbl>
    <w:p w:rsidR="0018464A" w:rsidRPr="00C9287F" w:rsidRDefault="0018464A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721"/>
        <w:gridCol w:w="1718"/>
        <w:gridCol w:w="1721"/>
        <w:gridCol w:w="1721"/>
        <w:gridCol w:w="1719"/>
        <w:gridCol w:w="241"/>
      </w:tblGrid>
      <w:tr w:rsidR="0018464A" w:rsidRPr="00C9287F">
        <w:trPr>
          <w:trHeight w:val="589"/>
        </w:trPr>
        <w:tc>
          <w:tcPr>
            <w:tcW w:w="10604" w:type="dxa"/>
            <w:gridSpan w:val="7"/>
            <w:tcBorders>
              <w:bottom w:val="nil"/>
            </w:tcBorders>
          </w:tcPr>
          <w:p w:rsidR="0018464A" w:rsidRPr="00C9287F" w:rsidRDefault="0036149F">
            <w:pPr>
              <w:pStyle w:val="TableParagraph"/>
              <w:spacing w:before="68" w:line="240" w:lineRule="auto"/>
              <w:ind w:left="2845" w:right="2824"/>
            </w:pPr>
            <w:r w:rsidRPr="00C9287F">
              <w:rPr>
                <w:color w:val="FF0000"/>
              </w:rPr>
              <w:t>ÜNİVERSİTEYE YERLEŞTİRME SONUÇLARI</w:t>
            </w:r>
          </w:p>
        </w:tc>
      </w:tr>
      <w:tr w:rsidR="0018464A" w:rsidRPr="00C9287F">
        <w:trPr>
          <w:trHeight w:val="761"/>
        </w:trPr>
        <w:tc>
          <w:tcPr>
            <w:tcW w:w="176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9" w:lineRule="exact"/>
              <w:ind w:left="718"/>
              <w:jc w:val="left"/>
            </w:pPr>
            <w:r w:rsidRPr="00C9287F">
              <w:t>YIL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0" w:lineRule="auto"/>
              <w:ind w:left="506" w:right="438" w:hanging="36"/>
              <w:jc w:val="left"/>
            </w:pPr>
            <w:r w:rsidRPr="00C9287F">
              <w:t>MEZUN SAYISI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0" w:lineRule="auto"/>
              <w:ind w:left="262" w:right="228" w:firstLine="444"/>
              <w:jc w:val="left"/>
            </w:pPr>
            <w:r w:rsidRPr="00C9287F">
              <w:t>Tıp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0" w:lineRule="auto"/>
              <w:ind w:left="265" w:right="228" w:firstLine="309"/>
              <w:jc w:val="left"/>
            </w:pPr>
            <w:r w:rsidRPr="00C9287F">
              <w:t>Diş H.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0" w:lineRule="auto"/>
              <w:ind w:left="155" w:right="118" w:firstLine="374"/>
              <w:jc w:val="left"/>
            </w:pPr>
            <w:r w:rsidRPr="00C9287F">
              <w:t>DİĞER FAKÜLTELER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49" w:lineRule="exact"/>
              <w:ind w:left="299" w:firstLine="108"/>
              <w:jc w:val="left"/>
            </w:pPr>
            <w:r w:rsidRPr="00C9287F">
              <w:t>TOPLAM</w:t>
            </w:r>
          </w:p>
          <w:p w:rsidR="0018464A" w:rsidRPr="00C9287F" w:rsidRDefault="0036149F">
            <w:pPr>
              <w:pStyle w:val="TableParagraph"/>
              <w:spacing w:before="3" w:line="252" w:lineRule="exact"/>
              <w:ind w:left="508" w:right="265" w:hanging="209"/>
              <w:jc w:val="left"/>
            </w:pPr>
            <w:r w:rsidRPr="00C9287F">
              <w:t>YERLEŞEN SAYISI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18464A" w:rsidRPr="00C9287F" w:rsidRDefault="0018464A">
            <w:pPr>
              <w:pStyle w:val="TableParagraph"/>
              <w:spacing w:line="240" w:lineRule="auto"/>
              <w:jc w:val="left"/>
            </w:pPr>
          </w:p>
        </w:tc>
      </w:tr>
      <w:tr w:rsidR="0018464A" w:rsidRPr="00C9287F">
        <w:trPr>
          <w:trHeight w:val="251"/>
        </w:trPr>
        <w:tc>
          <w:tcPr>
            <w:tcW w:w="176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left="679"/>
              <w:jc w:val="left"/>
            </w:pPr>
            <w:r w:rsidRPr="00C9287F">
              <w:t>2017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right="681"/>
              <w:jc w:val="right"/>
            </w:pPr>
            <w:r w:rsidRPr="00C9287F">
              <w:t>204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left="730" w:right="718"/>
            </w:pPr>
            <w:r w:rsidRPr="00C9287F">
              <w:t>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left="752"/>
              <w:jc w:val="left"/>
            </w:pPr>
            <w:r w:rsidRPr="00C9287F"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left="359" w:right="345"/>
            </w:pPr>
            <w:r w:rsidRPr="00C9287F">
              <w:t>12(Hukuk)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ind w:left="731" w:right="718"/>
            </w:pPr>
            <w:r w:rsidRPr="00C9287F">
              <w:t>96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8464A" w:rsidRPr="00C9287F" w:rsidRDefault="0018464A"/>
        </w:tc>
      </w:tr>
      <w:tr w:rsidR="0018464A" w:rsidRPr="00C9287F">
        <w:trPr>
          <w:trHeight w:val="254"/>
        </w:trPr>
        <w:tc>
          <w:tcPr>
            <w:tcW w:w="176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left="679"/>
              <w:jc w:val="left"/>
            </w:pPr>
            <w:r w:rsidRPr="00C9287F">
              <w:t>2018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right="681"/>
              <w:jc w:val="right"/>
            </w:pPr>
            <w:r w:rsidRPr="00C9287F">
              <w:t>170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left="730" w:right="718"/>
            </w:pPr>
            <w:r w:rsidRPr="00C9287F"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left="808"/>
              <w:jc w:val="left"/>
            </w:pPr>
            <w:r w:rsidRPr="00C9287F"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left="359" w:right="345"/>
            </w:pPr>
            <w:r w:rsidRPr="00C9287F">
              <w:t>6(Hukuk)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4A" w:rsidRPr="00C9287F" w:rsidRDefault="0036149F">
            <w:pPr>
              <w:pStyle w:val="TableParagraph"/>
              <w:spacing w:line="234" w:lineRule="exact"/>
              <w:ind w:left="731" w:right="718"/>
            </w:pPr>
            <w:r w:rsidRPr="00C9287F">
              <w:t>65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18464A" w:rsidRPr="00C9287F" w:rsidRDefault="0018464A"/>
        </w:tc>
      </w:tr>
      <w:tr w:rsidR="0018464A" w:rsidRPr="00C9287F">
        <w:trPr>
          <w:trHeight w:val="275"/>
        </w:trPr>
        <w:tc>
          <w:tcPr>
            <w:tcW w:w="10604" w:type="dxa"/>
            <w:gridSpan w:val="7"/>
            <w:tcBorders>
              <w:top w:val="nil"/>
            </w:tcBorders>
          </w:tcPr>
          <w:p w:rsidR="0018464A" w:rsidRPr="00C9287F" w:rsidRDefault="0018464A">
            <w:pPr>
              <w:pStyle w:val="TableParagraph"/>
              <w:spacing w:line="240" w:lineRule="auto"/>
              <w:jc w:val="left"/>
            </w:pPr>
          </w:p>
        </w:tc>
      </w:tr>
    </w:tbl>
    <w:p w:rsidR="00806F79" w:rsidRPr="00C9287F" w:rsidRDefault="00806F79" w:rsidP="00806F79">
      <w:pPr>
        <w:pStyle w:val="GvdeMetni"/>
        <w:spacing w:before="6"/>
        <w:jc w:val="center"/>
        <w:rPr>
          <w:b/>
        </w:rPr>
      </w:pPr>
    </w:p>
    <w:p w:rsidR="00954F70" w:rsidRPr="00C9287F" w:rsidRDefault="00954F70" w:rsidP="00954F70">
      <w:pPr>
        <w:widowControl/>
        <w:autoSpaceDE/>
        <w:autoSpaceDN/>
        <w:jc w:val="both"/>
        <w:rPr>
          <w:b/>
          <w:color w:val="7B868F"/>
          <w:lang w:eastAsia="tr-TR"/>
        </w:rPr>
      </w:pPr>
    </w:p>
    <w:p w:rsidR="00954F70" w:rsidRPr="00C9287F" w:rsidRDefault="00954F70" w:rsidP="00954F70">
      <w:pPr>
        <w:widowControl/>
        <w:autoSpaceDE/>
        <w:autoSpaceDN/>
        <w:jc w:val="both"/>
        <w:rPr>
          <w:b/>
          <w:color w:val="7B868F"/>
          <w:lang w:eastAsia="tr-TR"/>
        </w:rPr>
      </w:pPr>
    </w:p>
    <w:p w:rsidR="00806F79" w:rsidRPr="00806F79" w:rsidRDefault="00806F79" w:rsidP="00954F70">
      <w:pPr>
        <w:widowControl/>
        <w:autoSpaceDE/>
        <w:autoSpaceDN/>
        <w:jc w:val="both"/>
        <w:rPr>
          <w:color w:val="7B868F"/>
          <w:lang w:eastAsia="tr-TR"/>
        </w:rPr>
      </w:pPr>
      <w:proofErr w:type="gramStart"/>
      <w:r w:rsidRPr="00806F79">
        <w:rPr>
          <w:b/>
          <w:color w:val="7B868F"/>
          <w:lang w:eastAsia="tr-TR"/>
        </w:rPr>
        <w:t>Başarılar</w:t>
      </w:r>
      <w:r w:rsidR="00954F70" w:rsidRPr="00C9287F">
        <w:rPr>
          <w:color w:val="7B868F"/>
          <w:lang w:eastAsia="tr-TR"/>
        </w:rPr>
        <w:t xml:space="preserve">:  </w:t>
      </w:r>
      <w:r w:rsidRPr="00806F79">
        <w:rPr>
          <w:color w:val="7B868F"/>
          <w:lang w:eastAsia="tr-TR"/>
        </w:rPr>
        <w:t>2011-2012 LYS sınav sonucunda 7 tıp, 3 Diş Hekimliği, 3 eczacılık, 10 Hukuk,39 mühendislik, diğer bölümler 35, toplam kazanan 97, başarı oranı yüzde 47 2010-2011 LYS sınav sonucunda 6 tıp, 2 Diş hekimliği, 6 Eczacılık, 10 Hukuk, 22 Mühendislik, 29 diğer bölümler, toplam kazanan sayısı 75 2009-2010 LYS sonuçlarına göre 5 tıp, 1 Diş hekimliği, 11 Hukuk, 12 Mühendislik, 34 diğer bölümler olmak üzere toplam kazanan sayısı 63</w:t>
      </w:r>
      <w:proofErr w:type="gramEnd"/>
    </w:p>
    <w:p w:rsidR="00806F79" w:rsidRPr="00C9287F" w:rsidRDefault="00806F79" w:rsidP="00806F79"/>
    <w:p w:rsidR="00806F79" w:rsidRPr="00C9287F" w:rsidRDefault="00806F79" w:rsidP="00806F79"/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Telefon</w:t>
      </w:r>
      <w:r w:rsidRPr="00C9287F">
        <w:rPr>
          <w:color w:val="7B868F"/>
          <w:lang w:eastAsia="tr-TR"/>
        </w:rPr>
        <w:t xml:space="preserve">: </w:t>
      </w:r>
      <w:proofErr w:type="gramStart"/>
      <w:r w:rsidRPr="00806F79">
        <w:rPr>
          <w:color w:val="7B868F"/>
          <w:lang w:eastAsia="tr-TR"/>
        </w:rPr>
        <w:t>4143142536</w:t>
      </w:r>
      <w:proofErr w:type="gramEnd"/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Belgegeçer</w:t>
      </w:r>
      <w:r w:rsidRPr="00C9287F">
        <w:rPr>
          <w:color w:val="7B868F"/>
          <w:lang w:eastAsia="tr-TR"/>
        </w:rPr>
        <w:t xml:space="preserve">: </w:t>
      </w:r>
      <w:proofErr w:type="gramStart"/>
      <w:r w:rsidRPr="00806F79">
        <w:rPr>
          <w:color w:val="7B868F"/>
          <w:lang w:eastAsia="tr-TR"/>
        </w:rPr>
        <w:t>4143140055</w:t>
      </w:r>
      <w:proofErr w:type="gramEnd"/>
    </w:p>
    <w:p w:rsidR="00806F79" w:rsidRPr="00806F79" w:rsidRDefault="00806F79" w:rsidP="00806F79">
      <w:pPr>
        <w:widowControl/>
        <w:autoSpaceDE/>
        <w:autoSpaceDN/>
        <w:jc w:val="center"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WEB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>http://ceasanadolulisesi.meb.k12.tr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Adres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>Karşıy</w:t>
      </w:r>
      <w:r w:rsidR="0036149F">
        <w:rPr>
          <w:color w:val="7B868F"/>
          <w:lang w:eastAsia="tr-TR"/>
        </w:rPr>
        <w:t>a</w:t>
      </w:r>
      <w:r w:rsidRPr="00806F79">
        <w:rPr>
          <w:color w:val="7B868F"/>
          <w:lang w:eastAsia="tr-TR"/>
        </w:rPr>
        <w:t xml:space="preserve">ka Mah. Fahreddin Paşa Bulvarı. J Blok No 13/J </w:t>
      </w:r>
      <w:r w:rsidR="0036149F">
        <w:rPr>
          <w:color w:val="7B868F"/>
          <w:lang w:eastAsia="tr-TR"/>
        </w:rPr>
        <w:t xml:space="preserve"> </w:t>
      </w:r>
      <w:bookmarkStart w:id="0" w:name="_GoBack"/>
      <w:bookmarkEnd w:id="0"/>
      <w:proofErr w:type="spellStart"/>
      <w:r w:rsidRPr="00806F79">
        <w:rPr>
          <w:color w:val="7B868F"/>
          <w:lang w:eastAsia="tr-TR"/>
        </w:rPr>
        <w:t>Haliliye</w:t>
      </w:r>
      <w:proofErr w:type="spellEnd"/>
      <w:r w:rsidRPr="00806F79">
        <w:rPr>
          <w:color w:val="7B868F"/>
          <w:lang w:eastAsia="tr-TR"/>
        </w:rPr>
        <w:t xml:space="preserve"> / ŞANLIURFA</w:t>
      </w:r>
    </w:p>
    <w:p w:rsidR="008C30F6" w:rsidRPr="00C9287F" w:rsidRDefault="008C30F6" w:rsidP="00806F79">
      <w:pPr>
        <w:widowControl/>
        <w:autoSpaceDE/>
        <w:autoSpaceDN/>
        <w:rPr>
          <w:b/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Saatler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 xml:space="preserve">Başlama: </w:t>
      </w:r>
      <w:proofErr w:type="gramStart"/>
      <w:r w:rsidRPr="00806F79">
        <w:rPr>
          <w:color w:val="7B868F"/>
          <w:lang w:eastAsia="tr-TR"/>
        </w:rPr>
        <w:t>07:05</w:t>
      </w:r>
      <w:proofErr w:type="gramEnd"/>
      <w:r w:rsidRPr="00806F79">
        <w:rPr>
          <w:color w:val="7B868F"/>
          <w:lang w:eastAsia="tr-TR"/>
        </w:rPr>
        <w:t xml:space="preserve"> Bitiş: 15:00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Isınma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>Doğalgaz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Bağlantı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 xml:space="preserve">ADSL (1 </w:t>
      </w:r>
      <w:proofErr w:type="spellStart"/>
      <w:r w:rsidRPr="00806F79">
        <w:rPr>
          <w:color w:val="7B868F"/>
          <w:lang w:eastAsia="tr-TR"/>
        </w:rPr>
        <w:t>Mbit</w:t>
      </w:r>
      <w:proofErr w:type="spellEnd"/>
      <w:r w:rsidRPr="00806F79">
        <w:rPr>
          <w:color w:val="7B868F"/>
          <w:lang w:eastAsia="tr-TR"/>
        </w:rPr>
        <w:t>)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Ulaşım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 xml:space="preserve">Şehir merkezinden Çağdaş </w:t>
      </w:r>
      <w:proofErr w:type="spellStart"/>
      <w:r w:rsidRPr="00806F79">
        <w:rPr>
          <w:color w:val="7B868F"/>
          <w:lang w:eastAsia="tr-TR"/>
        </w:rPr>
        <w:t>çankaya</w:t>
      </w:r>
      <w:proofErr w:type="spellEnd"/>
      <w:r w:rsidRPr="00806F79">
        <w:rPr>
          <w:color w:val="7B868F"/>
          <w:lang w:eastAsia="tr-TR"/>
        </w:rPr>
        <w:t xml:space="preserve">, Emniyet caddesi ya da 500 yataklı devlet hastanesi otobüslerine binilerek gelinebilir. 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Yerleşim</w:t>
      </w:r>
      <w:r w:rsidRPr="00806F79">
        <w:rPr>
          <w:color w:val="7B868F"/>
          <w:lang w:eastAsia="tr-TR"/>
        </w:rPr>
        <w:t xml:space="preserve"> </w:t>
      </w:r>
      <w:r w:rsidRPr="00806F79">
        <w:rPr>
          <w:b/>
          <w:color w:val="7B868F"/>
          <w:lang w:eastAsia="tr-TR"/>
        </w:rPr>
        <w:t>Yeri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 xml:space="preserve">Okulumuzun yan tarafında </w:t>
      </w:r>
      <w:proofErr w:type="spellStart"/>
      <w:r w:rsidRPr="00806F79">
        <w:rPr>
          <w:color w:val="7B868F"/>
          <w:lang w:eastAsia="tr-TR"/>
        </w:rPr>
        <w:t>orhangazi</w:t>
      </w:r>
      <w:proofErr w:type="spellEnd"/>
      <w:r w:rsidRPr="00806F79">
        <w:rPr>
          <w:color w:val="7B868F"/>
          <w:lang w:eastAsia="tr-TR"/>
        </w:rPr>
        <w:t xml:space="preserve"> lisesi, arka tarafında </w:t>
      </w:r>
      <w:proofErr w:type="spellStart"/>
      <w:r w:rsidRPr="00806F79">
        <w:rPr>
          <w:color w:val="7B868F"/>
          <w:lang w:eastAsia="tr-TR"/>
        </w:rPr>
        <w:t>profilo</w:t>
      </w:r>
      <w:proofErr w:type="spellEnd"/>
      <w:r w:rsidRPr="00806F79">
        <w:rPr>
          <w:color w:val="7B868F"/>
          <w:lang w:eastAsia="tr-TR"/>
        </w:rPr>
        <w:t xml:space="preserve"> ilköğretim okulu ve 200 metre aşağısında Emniyet caddesi yer almaktadır.</w:t>
      </w:r>
    </w:p>
    <w:p w:rsidR="00806F79" w:rsidRPr="00C9287F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  <w:r w:rsidRPr="00806F79">
        <w:rPr>
          <w:b/>
          <w:color w:val="7B868F"/>
          <w:lang w:eastAsia="tr-TR"/>
        </w:rPr>
        <w:t>İl/İlçe Merkezine Uzaklık</w:t>
      </w:r>
      <w:r w:rsidRPr="00C9287F">
        <w:rPr>
          <w:color w:val="7B868F"/>
          <w:lang w:eastAsia="tr-TR"/>
        </w:rPr>
        <w:t xml:space="preserve">: </w:t>
      </w:r>
      <w:r w:rsidRPr="00806F79">
        <w:rPr>
          <w:color w:val="7B868F"/>
          <w:lang w:eastAsia="tr-TR"/>
        </w:rPr>
        <w:t>Okulumuz şehir merkezinde olup, Yenişehir semtindedir.</w:t>
      </w:r>
    </w:p>
    <w:p w:rsidR="00806F79" w:rsidRPr="00806F79" w:rsidRDefault="00806F79" w:rsidP="00806F79">
      <w:pPr>
        <w:widowControl/>
        <w:autoSpaceDE/>
        <w:autoSpaceDN/>
        <w:rPr>
          <w:color w:val="7B868F"/>
          <w:lang w:eastAsia="tr-TR"/>
        </w:rPr>
      </w:pPr>
    </w:p>
    <w:p w:rsidR="00954F70" w:rsidRPr="00C9287F" w:rsidRDefault="00954F70" w:rsidP="00806F79">
      <w:pPr>
        <w:ind w:firstLine="720"/>
      </w:pPr>
    </w:p>
    <w:p w:rsidR="00954F70" w:rsidRPr="00C9287F" w:rsidRDefault="00954F70" w:rsidP="00954F70"/>
    <w:p w:rsidR="00954F70" w:rsidRPr="00954F70" w:rsidRDefault="00954F70" w:rsidP="00954F70">
      <w:pPr>
        <w:widowControl/>
        <w:autoSpaceDE/>
        <w:autoSpaceDN/>
        <w:rPr>
          <w:color w:val="7B868F"/>
          <w:lang w:eastAsia="tr-TR"/>
        </w:rPr>
      </w:pPr>
      <w:proofErr w:type="gramStart"/>
      <w:r w:rsidRPr="00954F70">
        <w:rPr>
          <w:color w:val="7B868F"/>
          <w:lang w:eastAsia="tr-TR"/>
        </w:rPr>
        <w:t>Öğretmen :46</w:t>
      </w:r>
      <w:proofErr w:type="gramEnd"/>
      <w:r w:rsidRPr="00C9287F">
        <w:rPr>
          <w:color w:val="7B868F"/>
          <w:lang w:eastAsia="tr-TR"/>
        </w:rPr>
        <w:t xml:space="preserve">                                                            </w:t>
      </w:r>
      <w:r w:rsidRPr="00954F70">
        <w:rPr>
          <w:color w:val="7B868F"/>
          <w:lang w:eastAsia="tr-TR"/>
        </w:rPr>
        <w:t>Öğrenci :598</w:t>
      </w:r>
      <w:r w:rsidRPr="00C9287F">
        <w:rPr>
          <w:color w:val="7B868F"/>
          <w:lang w:eastAsia="tr-TR"/>
        </w:rPr>
        <w:t xml:space="preserve">                                                  </w:t>
      </w:r>
      <w:r w:rsidRPr="00954F70">
        <w:rPr>
          <w:color w:val="7B868F"/>
          <w:lang w:eastAsia="tr-TR"/>
        </w:rPr>
        <w:t>Derslik :24</w:t>
      </w:r>
    </w:p>
    <w:p w:rsidR="00954F70" w:rsidRPr="00954F70" w:rsidRDefault="00954F70" w:rsidP="00954F70">
      <w:pPr>
        <w:widowControl/>
        <w:autoSpaceDE/>
        <w:autoSpaceDN/>
        <w:rPr>
          <w:color w:val="7B868F"/>
          <w:lang w:eastAsia="tr-TR"/>
        </w:rPr>
      </w:pPr>
      <w:r w:rsidRPr="00954F70">
        <w:rPr>
          <w:color w:val="7B868F"/>
          <w:lang w:eastAsia="tr-TR"/>
        </w:rPr>
        <w:t xml:space="preserve">Fen </w:t>
      </w:r>
      <w:proofErr w:type="gramStart"/>
      <w:r w:rsidRPr="00954F70">
        <w:rPr>
          <w:color w:val="7B868F"/>
          <w:lang w:eastAsia="tr-TR"/>
        </w:rPr>
        <w:t>Laboratuvarı :2</w:t>
      </w:r>
      <w:proofErr w:type="gramEnd"/>
      <w:r w:rsidRPr="00C9287F">
        <w:rPr>
          <w:color w:val="7B868F"/>
          <w:lang w:eastAsia="tr-TR"/>
        </w:rPr>
        <w:t xml:space="preserve">                                                    </w:t>
      </w:r>
      <w:r w:rsidRPr="00954F70">
        <w:rPr>
          <w:color w:val="7B868F"/>
          <w:lang w:eastAsia="tr-TR"/>
        </w:rPr>
        <w:t>BT Sınıfı :1</w:t>
      </w:r>
      <w:r w:rsidRPr="00C9287F">
        <w:rPr>
          <w:color w:val="7B868F"/>
          <w:lang w:eastAsia="tr-TR"/>
        </w:rPr>
        <w:t xml:space="preserve">                                                 </w:t>
      </w:r>
      <w:r w:rsidRPr="00954F70">
        <w:rPr>
          <w:color w:val="7B868F"/>
          <w:lang w:eastAsia="tr-TR"/>
        </w:rPr>
        <w:t>Kütüphane :1</w:t>
      </w:r>
    </w:p>
    <w:p w:rsidR="0018464A" w:rsidRPr="00C9287F" w:rsidRDefault="0018464A" w:rsidP="00954F70"/>
    <w:sectPr w:rsidR="0018464A" w:rsidRPr="00C9287F">
      <w:type w:val="continuous"/>
      <w:pgSz w:w="11910" w:h="16840"/>
      <w:pgMar w:top="320" w:right="560" w:bottom="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464A"/>
    <w:rsid w:val="0018464A"/>
    <w:rsid w:val="0036149F"/>
    <w:rsid w:val="00806F79"/>
    <w:rsid w:val="008C30F6"/>
    <w:rsid w:val="00954F70"/>
    <w:rsid w:val="00C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448" w:right="2782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81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78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84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443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932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6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409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15834934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56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8094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89812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3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71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910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48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76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63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484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73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594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600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1060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6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9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5</cp:revision>
  <dcterms:created xsi:type="dcterms:W3CDTF">2020-02-12T05:52:00Z</dcterms:created>
  <dcterms:modified xsi:type="dcterms:W3CDTF">2020-02-21T22:42:00Z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